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0EC5149D" w:rsidR="00C468E8" w:rsidRPr="00E60B36" w:rsidRDefault="00680491" w:rsidP="003C02BB">
      <w:pPr>
        <w:pStyle w:val="Akapitzlist"/>
        <w:spacing w:before="120" w:after="120" w:line="360" w:lineRule="auto"/>
        <w:ind w:left="0"/>
        <w:jc w:val="both"/>
        <w:rPr>
          <w:rFonts w:ascii="Open Sans" w:hAnsi="Open Sans" w:cs="Open Sans"/>
          <w:bCs/>
          <w:sz w:val="22"/>
          <w:szCs w:val="22"/>
        </w:rPr>
      </w:pPr>
      <w:r w:rsidRPr="00E60B36">
        <w:rPr>
          <w:rFonts w:ascii="Open Sans" w:hAnsi="Open Sans" w:cs="Open Sans"/>
          <w:bCs/>
          <w:sz w:val="22"/>
          <w:szCs w:val="22"/>
        </w:rPr>
        <w:t xml:space="preserve">Załącznik nr </w:t>
      </w:r>
      <w:r w:rsidR="007874E3" w:rsidRPr="00E60B36">
        <w:rPr>
          <w:rFonts w:ascii="Open Sans" w:hAnsi="Open Sans" w:cs="Open Sans"/>
          <w:bCs/>
          <w:sz w:val="22"/>
          <w:szCs w:val="22"/>
        </w:rPr>
        <w:t xml:space="preserve">6 </w:t>
      </w:r>
      <w:r w:rsidR="0052160E" w:rsidRPr="00E60B36">
        <w:rPr>
          <w:rFonts w:ascii="Open Sans" w:hAnsi="Open Sans" w:cs="Open Sans"/>
          <w:bCs/>
          <w:sz w:val="22"/>
          <w:szCs w:val="22"/>
        </w:rPr>
        <w:t>do Regulaminu</w:t>
      </w:r>
    </w:p>
    <w:p w14:paraId="31DD7676" w14:textId="77777777" w:rsidR="00DA0BDF" w:rsidRPr="00E60B36" w:rsidRDefault="00F94850" w:rsidP="00846E56">
      <w:pPr>
        <w:pStyle w:val="Nagwek1"/>
        <w:rPr>
          <w:rFonts w:cs="Open Sans"/>
          <w:b w:val="0"/>
          <w:szCs w:val="22"/>
        </w:rPr>
      </w:pPr>
      <w:r w:rsidRPr="00E60B36">
        <w:rPr>
          <w:rFonts w:cs="Open Sans"/>
          <w:szCs w:val="22"/>
        </w:rPr>
        <w:t>K</w:t>
      </w:r>
      <w:r w:rsidR="00E67FE4" w:rsidRPr="00E60B36">
        <w:rPr>
          <w:rFonts w:cs="Open Sans"/>
          <w:szCs w:val="22"/>
        </w:rPr>
        <w:t>atalog wydatków kwalifikowalnych</w:t>
      </w:r>
    </w:p>
    <w:p w14:paraId="6A199147" w14:textId="353DB538" w:rsidR="00190827" w:rsidRPr="00E60B36" w:rsidRDefault="00190827" w:rsidP="003C02BB">
      <w:pPr>
        <w:pStyle w:val="Akapitzlist"/>
        <w:numPr>
          <w:ilvl w:val="0"/>
          <w:numId w:val="34"/>
        </w:numPr>
        <w:spacing w:before="120" w:after="120"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E60B36">
        <w:rPr>
          <w:rFonts w:ascii="Open Sans" w:hAnsi="Open Sans" w:cs="Open Sans"/>
          <w:bCs/>
          <w:sz w:val="22"/>
          <w:szCs w:val="22"/>
        </w:rPr>
        <w:t>Wydatki muszą spełniać wymogi określone w</w:t>
      </w:r>
      <w:r w:rsidR="000D0DDE" w:rsidRPr="00E60B36">
        <w:rPr>
          <w:rFonts w:ascii="Open Sans" w:hAnsi="Open Sans" w:cs="Open Sans"/>
          <w:bCs/>
          <w:sz w:val="22"/>
          <w:szCs w:val="22"/>
        </w:rPr>
        <w:t xml:space="preserve"> </w:t>
      </w:r>
      <w:r w:rsidRPr="00E60B36">
        <w:rPr>
          <w:rFonts w:ascii="Open Sans" w:hAnsi="Open Sans" w:cs="Open Sans"/>
          <w:b/>
          <w:sz w:val="22"/>
          <w:szCs w:val="22"/>
        </w:rPr>
        <w:t> </w:t>
      </w:r>
      <w:hyperlink r:id="rId8" w:history="1">
        <w:r w:rsidRPr="00E60B36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Pr="00E60B36">
          <w:rPr>
            <w:rStyle w:val="Hipercze"/>
            <w:rFonts w:ascii="Open Sans" w:hAnsi="Open Sans" w:cs="Open Sans"/>
            <w:b/>
            <w:sz w:val="22"/>
            <w:szCs w:val="22"/>
          </w:rPr>
          <w:t>.</w:t>
        </w:r>
      </w:hyperlink>
    </w:p>
    <w:p w14:paraId="7EF07C2C" w14:textId="58EC4857" w:rsidR="00FA69B4" w:rsidRPr="00E60B36" w:rsidRDefault="00190827" w:rsidP="00E60B36">
      <w:pPr>
        <w:pStyle w:val="Akapitzlist"/>
        <w:spacing w:line="276" w:lineRule="auto"/>
        <w:ind w:left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eastAsiaTheme="minorHAnsi" w:hAnsi="Open Sans" w:cs="Open Sans"/>
          <w:sz w:val="22"/>
          <w:szCs w:val="22"/>
          <w:lang w:eastAsia="en-US"/>
        </w:rPr>
        <w:t xml:space="preserve">Za kwalifikowalne mogą zostać uznane wydatki poniesione na realizację </w:t>
      </w:r>
      <w:bookmarkStart w:id="0" w:name="_Hlk158284141"/>
      <w:r w:rsidR="00697DCD" w:rsidRPr="00E60B36">
        <w:rPr>
          <w:rFonts w:ascii="Open Sans" w:hAnsi="Open Sans" w:cs="Open Sans"/>
          <w:sz w:val="22"/>
          <w:szCs w:val="22"/>
        </w:rPr>
        <w:t>projektów,</w:t>
      </w:r>
      <w:r w:rsidR="00E60B36">
        <w:rPr>
          <w:rFonts w:ascii="Open Sans" w:hAnsi="Open Sans" w:cs="Open Sans"/>
          <w:sz w:val="22"/>
          <w:szCs w:val="22"/>
        </w:rPr>
        <w:br/>
      </w:r>
      <w:r w:rsidR="00697DCD" w:rsidRPr="00E60B36">
        <w:rPr>
          <w:rFonts w:ascii="Open Sans" w:hAnsi="Open Sans" w:cs="Open Sans"/>
          <w:sz w:val="22"/>
          <w:szCs w:val="22"/>
        </w:rPr>
        <w:t>w których większość zadań projektowych ma zasięg ponadregionalny (minimum</w:t>
      </w:r>
      <w:r w:rsidR="00E60B36">
        <w:rPr>
          <w:rFonts w:ascii="Open Sans" w:hAnsi="Open Sans" w:cs="Open Sans"/>
          <w:sz w:val="22"/>
          <w:szCs w:val="22"/>
        </w:rPr>
        <w:br/>
      </w:r>
      <w:r w:rsidR="00697DCD" w:rsidRPr="00E60B36">
        <w:rPr>
          <w:rFonts w:ascii="Open Sans" w:hAnsi="Open Sans" w:cs="Open Sans"/>
          <w:sz w:val="22"/>
          <w:szCs w:val="22"/>
        </w:rPr>
        <w:t>3 regiony NUTS2)</w:t>
      </w:r>
      <w:r w:rsidR="00697DCD" w:rsidRPr="00E60B36">
        <w:rPr>
          <w:rStyle w:val="Odwoaniedokomentarza"/>
          <w:rFonts w:ascii="Open Sans" w:eastAsia="Calibri" w:hAnsi="Open Sans" w:cs="Open Sans"/>
          <w:sz w:val="22"/>
          <w:szCs w:val="22"/>
        </w:rPr>
        <w:t xml:space="preserve">. </w:t>
      </w:r>
      <w:bookmarkEnd w:id="0"/>
      <w:r w:rsidR="00697DCD" w:rsidRPr="00E60B36">
        <w:rPr>
          <w:rFonts w:ascii="Open Sans" w:hAnsi="Open Sans" w:cs="Open Sans"/>
          <w:sz w:val="22"/>
          <w:szCs w:val="22"/>
        </w:rPr>
        <w:t>Wsparcie będzie przyznane działaniom edukacyjno-informacyjnym podnoszącym świadomość ekologiczną społeczeństwa w zakresie gospodarki odpadami oraz przechodzenia na gospodarkę o obiegu zamkniętym. Projekty mają dotyczyć propagowania prośrodowiskowych wzorców konsumpcji, zapobiegania powstawaniu odpadów, w tym ponownego użycia</w:t>
      </w:r>
      <w:r w:rsidR="00E0724E" w:rsidRPr="00E60B36">
        <w:rPr>
          <w:rFonts w:ascii="Open Sans" w:hAnsi="Open Sans" w:cs="Open Sans"/>
          <w:sz w:val="22"/>
          <w:szCs w:val="22"/>
        </w:rPr>
        <w:t xml:space="preserve"> i naprawy przedmiotów</w:t>
      </w:r>
      <w:r w:rsidR="00697DCD" w:rsidRPr="00E60B36">
        <w:rPr>
          <w:rFonts w:ascii="Open Sans" w:hAnsi="Open Sans" w:cs="Open Sans"/>
          <w:sz w:val="22"/>
          <w:szCs w:val="22"/>
        </w:rPr>
        <w:t>, selektywnego zbierania odpadów oraz prowadzenia wszelkich działań w gospodarce odpadami zgodnie z hierarchią sposobów postępowania z odpadami</w:t>
      </w:r>
      <w:r w:rsidR="004115B8" w:rsidRPr="00E60B36">
        <w:rPr>
          <w:rFonts w:ascii="Open Sans" w:hAnsi="Open Sans" w:cs="Open Sans"/>
          <w:sz w:val="22"/>
          <w:szCs w:val="22"/>
        </w:rPr>
        <w:t>.</w:t>
      </w:r>
      <w:r w:rsidR="00FA69B4" w:rsidRPr="00E60B36">
        <w:rPr>
          <w:rFonts w:ascii="Open Sans" w:hAnsi="Open Sans" w:cs="Open Sans"/>
          <w:sz w:val="22"/>
          <w:szCs w:val="22"/>
        </w:rPr>
        <w:t xml:space="preserve"> Działania zaplanowane w ramach przedmiotowych projektów informacyjno-edukacyjnych nie mogą prowadzić do osiągnięcia zysku finansowego przez wnioskodawcę projektu.</w:t>
      </w:r>
    </w:p>
    <w:p w14:paraId="450B181E" w14:textId="77777777" w:rsidR="00E60B36" w:rsidRDefault="00E60B36" w:rsidP="00E60B36">
      <w:pPr>
        <w:pStyle w:val="Akapitzlist"/>
        <w:spacing w:line="276" w:lineRule="auto"/>
        <w:ind w:left="357"/>
        <w:contextualSpacing w:val="0"/>
        <w:jc w:val="both"/>
        <w:rPr>
          <w:rFonts w:ascii="Open Sans" w:hAnsi="Open Sans" w:cs="Open Sans"/>
          <w:sz w:val="22"/>
          <w:szCs w:val="22"/>
        </w:rPr>
      </w:pPr>
    </w:p>
    <w:p w14:paraId="6AD8B33F" w14:textId="53C87F40" w:rsidR="00FA69B4" w:rsidRPr="00E60B36" w:rsidRDefault="00FA69B4" w:rsidP="00E60B36">
      <w:pPr>
        <w:pStyle w:val="Akapitzlist"/>
        <w:spacing w:line="276" w:lineRule="auto"/>
        <w:ind w:left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Środki trwałe zakupione w ramach projektu nie mogą być wykorzystywane</w:t>
      </w:r>
      <w:r w:rsidR="00E60B36">
        <w:rPr>
          <w:rFonts w:ascii="Open Sans" w:hAnsi="Open Sans" w:cs="Open Sans"/>
          <w:sz w:val="22"/>
          <w:szCs w:val="22"/>
        </w:rPr>
        <w:br/>
      </w:r>
      <w:r w:rsidRPr="00E60B36">
        <w:rPr>
          <w:rFonts w:ascii="Open Sans" w:hAnsi="Open Sans" w:cs="Open Sans"/>
          <w:sz w:val="22"/>
          <w:szCs w:val="22"/>
        </w:rPr>
        <w:t>w prowadzeniu działalności gospodarczej, bądź ich ewentualne użytkowanie do celów działalności gospodarczej będzie miało charakter czysto pomocniczy w rozumieniu określonym w pkt 207 Zawiadomienia Komisji w sprawie pojęcia pomocy państwa w rozumieniu art. 107 ust. 1 Traktatu o funkcjonowaniu Unii Europejskiej,</w:t>
      </w:r>
      <w:r w:rsidR="00E60B36">
        <w:rPr>
          <w:rFonts w:ascii="Open Sans" w:hAnsi="Open Sans" w:cs="Open Sans"/>
          <w:sz w:val="22"/>
          <w:szCs w:val="22"/>
        </w:rPr>
        <w:br/>
      </w:r>
      <w:r w:rsidRPr="00E60B36">
        <w:rPr>
          <w:rFonts w:ascii="Open Sans" w:hAnsi="Open Sans" w:cs="Open Sans"/>
          <w:sz w:val="22"/>
          <w:szCs w:val="22"/>
        </w:rPr>
        <w:t>a wykorzystanie środka na taką działalność w każdym roku nie przekroczy 20% jego całkowitej rocznej wydajności.</w:t>
      </w:r>
    </w:p>
    <w:p w14:paraId="5F2C89CC" w14:textId="16615D1E" w:rsidR="004115B8" w:rsidRPr="00E60B36" w:rsidRDefault="004115B8" w:rsidP="002632FB">
      <w:pPr>
        <w:pStyle w:val="Default"/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</w:p>
    <w:p w14:paraId="2A3D3445" w14:textId="4B553499" w:rsidR="00190827" w:rsidRPr="00E60B36" w:rsidRDefault="00190827" w:rsidP="006A630D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 xml:space="preserve">Podatek od towarów i usług (VAT) może stanowić koszt kwalifikowalny projektu. Zasady jego kwalifikowania opisano w </w:t>
      </w:r>
      <w:hyperlink r:id="rId9" w:history="1">
        <w:r w:rsidRPr="00E60B36">
          <w:rPr>
            <w:rStyle w:val="Hipercze"/>
            <w:rFonts w:ascii="Open Sans" w:hAnsi="Open Sans" w:cs="Open Sans"/>
            <w:sz w:val="22"/>
            <w:szCs w:val="22"/>
          </w:rPr>
          <w:t xml:space="preserve">Wytycznych dotyczących kwalifikowalności wydatków na lata 2021-2027, </w:t>
        </w:r>
      </w:hyperlink>
      <w:r w:rsidRPr="00E60B36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090AFAAF" w14:textId="33A96E5D" w:rsidR="00190827" w:rsidRPr="00E60B36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Kwalifikowalne będą następujące kategorie kosztów:</w:t>
      </w:r>
    </w:p>
    <w:p w14:paraId="053FC739" w14:textId="77777777" w:rsidR="00190827" w:rsidRPr="00E60B36" w:rsidRDefault="00190827" w:rsidP="003C02BB">
      <w:pPr>
        <w:pStyle w:val="Default"/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koszty bezpośrednie:</w:t>
      </w:r>
    </w:p>
    <w:p w14:paraId="449C3D2A" w14:textId="6335F37E" w:rsidR="00190827" w:rsidRPr="00E60B36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wartości niematerialne i prawne: koszty nabycia i/lub odpłatnego korzystania z wartości niematerialnych i prawnych, oprogramowanie i licencje (bez urządzeń do ich obsługi);</w:t>
      </w:r>
    </w:p>
    <w:p w14:paraId="38E3451B" w14:textId="77777777" w:rsidR="00190827" w:rsidRPr="00E60B36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usługi zewnętrzne, w tym np.:</w:t>
      </w:r>
    </w:p>
    <w:p w14:paraId="01DEF647" w14:textId="77777777" w:rsidR="00190827" w:rsidRPr="00E60B36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lastRenderedPageBreak/>
        <w:t xml:space="preserve">koszty związane z organizacją warsztatów, spotkań itp.; </w:t>
      </w:r>
    </w:p>
    <w:p w14:paraId="619AB09F" w14:textId="77777777" w:rsidR="00190827" w:rsidRPr="00E60B36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 xml:space="preserve">usługi informatyczne np. hosting, migracja danych, kolokacja serwerów; </w:t>
      </w:r>
    </w:p>
    <w:p w14:paraId="0676B1C3" w14:textId="77777777" w:rsidR="00190827" w:rsidRPr="00E60B36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 xml:space="preserve">usługi/działania w zakresie informacji, promocji, marketingu; </w:t>
      </w:r>
    </w:p>
    <w:p w14:paraId="76A6B9AC" w14:textId="77777777" w:rsidR="00190827" w:rsidRPr="00E60B36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 xml:space="preserve">usługi doradcze, koszty ekspertów zewnętrznych, koszty związane z realizacją badań i analiz; </w:t>
      </w:r>
    </w:p>
    <w:p w14:paraId="752DE295" w14:textId="77777777" w:rsidR="00190827" w:rsidRPr="00E60B36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catering i usługa hotelarska</w:t>
      </w:r>
    </w:p>
    <w:p w14:paraId="7C5A6BEE" w14:textId="77777777" w:rsidR="00190827" w:rsidRPr="00E60B36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 xml:space="preserve">środki trwałe/ dostawy; </w:t>
      </w:r>
    </w:p>
    <w:p w14:paraId="33EB88C4" w14:textId="77777777" w:rsidR="00190827" w:rsidRPr="00E60B36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 xml:space="preserve">dostawy (inne niż środki trwałe); </w:t>
      </w:r>
    </w:p>
    <w:p w14:paraId="6DEA920E" w14:textId="77777777" w:rsidR="00190827" w:rsidRPr="00E60B36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 xml:space="preserve">koszty wsparcia uczestników projektu w zakresie kosztów podróży i zakwaterowania </w:t>
      </w:r>
    </w:p>
    <w:p w14:paraId="13246388" w14:textId="12A9C123" w:rsidR="00190827" w:rsidRPr="00E60B36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personel projektu.</w:t>
      </w:r>
    </w:p>
    <w:p w14:paraId="5630D4AE" w14:textId="04DF2604" w:rsidR="00190827" w:rsidRDefault="00190827" w:rsidP="00E60B3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10" w:history="1">
        <w:r w:rsidRPr="00E60B36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Pr="00E60B36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nr </w:t>
      </w:r>
      <w:r w:rsidR="00F56102" w:rsidRPr="00E60B36">
        <w:rPr>
          <w:rFonts w:ascii="Open Sans" w:hAnsi="Open Sans" w:cs="Open Sans"/>
          <w:bCs/>
          <w:sz w:val="22"/>
          <w:szCs w:val="22"/>
        </w:rPr>
        <w:t>9</w:t>
      </w:r>
      <w:r w:rsidRPr="00E60B36">
        <w:rPr>
          <w:rFonts w:ascii="Open Sans" w:hAnsi="Open Sans" w:cs="Open Sans"/>
          <w:bCs/>
          <w:sz w:val="22"/>
          <w:szCs w:val="22"/>
        </w:rPr>
        <w:t> do Regulaminu naboru Nr</w:t>
      </w:r>
      <w:r w:rsidRPr="00E60B36">
        <w:rPr>
          <w:rFonts w:ascii="Open Sans" w:hAnsi="Open Sans" w:cs="Open Sans"/>
          <w:sz w:val="22"/>
          <w:szCs w:val="22"/>
        </w:rPr>
        <w:t xml:space="preserve"> </w:t>
      </w:r>
      <w:bookmarkStart w:id="1" w:name="_Hlk163833635"/>
      <w:r w:rsidR="00D32329" w:rsidRPr="00E60B36">
        <w:rPr>
          <w:rFonts w:ascii="Open Sans" w:hAnsi="Open Sans" w:cs="Open Sans"/>
          <w:b/>
          <w:bCs/>
          <w:sz w:val="22"/>
          <w:szCs w:val="22"/>
          <w:u w:val="single"/>
        </w:rPr>
        <w:t>FENX.01.04-IW.01-002/24</w:t>
      </w:r>
      <w:bookmarkEnd w:id="1"/>
      <w:r w:rsidR="00D32329" w:rsidRPr="00E60B36">
        <w:rPr>
          <w:rFonts w:ascii="Open Sans" w:hAnsi="Open Sans" w:cs="Open Sans"/>
          <w:bCs/>
          <w:sz w:val="22"/>
          <w:szCs w:val="22"/>
        </w:rPr>
        <w:t>.</w:t>
      </w:r>
      <w:r w:rsidR="00E60B36">
        <w:rPr>
          <w:rFonts w:ascii="Open Sans" w:hAnsi="Open Sans" w:cs="Open Sans"/>
          <w:bCs/>
          <w:sz w:val="22"/>
          <w:szCs w:val="22"/>
        </w:rPr>
        <w:t xml:space="preserve"> </w:t>
      </w:r>
      <w:r w:rsidRPr="00E60B36">
        <w:rPr>
          <w:rFonts w:ascii="Open Sans" w:hAnsi="Open Sans" w:cs="Open Sans"/>
          <w:sz w:val="22"/>
          <w:szCs w:val="22"/>
        </w:rPr>
        <w:t>Niedopuszczalna jest sytuacja, w której koszty pośrednie zostaną rozliczone w ramach kosztów bezpośrednich.</w:t>
      </w:r>
    </w:p>
    <w:p w14:paraId="18D92C9D" w14:textId="77777777" w:rsidR="00E60B36" w:rsidRPr="00E60B36" w:rsidRDefault="00E60B36" w:rsidP="00E60B3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422C6D4" w14:textId="77777777" w:rsidR="00190827" w:rsidRPr="00E60B36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30AE4F95" w14:textId="77777777" w:rsidR="00190827" w:rsidRPr="00E60B36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 xml:space="preserve">koszty </w:t>
      </w:r>
      <w:r w:rsidRPr="00E60B36">
        <w:rPr>
          <w:rFonts w:ascii="Open Sans" w:hAnsi="Open Sans" w:cs="Open Sans"/>
          <w:bCs/>
          <w:sz w:val="22"/>
          <w:szCs w:val="22"/>
        </w:rPr>
        <w:t>dotyczące robót i materiałów budowlanych;</w:t>
      </w:r>
    </w:p>
    <w:p w14:paraId="2A2FE0AB" w14:textId="77777777" w:rsidR="00190827" w:rsidRPr="00E60B36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bCs/>
          <w:sz w:val="22"/>
          <w:szCs w:val="22"/>
        </w:rPr>
        <w:t>opłaty finansowe;</w:t>
      </w:r>
    </w:p>
    <w:p w14:paraId="09CADC49" w14:textId="77777777" w:rsidR="00190827" w:rsidRPr="00E60B36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bCs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 xml:space="preserve">wkład niepieniężny, z wyłączeniem nieodpłatnej pracy wykonywanej </w:t>
      </w:r>
      <w:r w:rsidRPr="00E60B36">
        <w:rPr>
          <w:rFonts w:ascii="Open Sans" w:hAnsi="Open Sans" w:cs="Open Sans"/>
          <w:bCs/>
          <w:sz w:val="22"/>
          <w:szCs w:val="22"/>
        </w:rPr>
        <w:t>przez wolontariuszy na podstawie ustawy o działalności pożytku publicznego i o wolontariacie;</w:t>
      </w:r>
    </w:p>
    <w:p w14:paraId="4671A008" w14:textId="77777777" w:rsidR="00190827" w:rsidRPr="00E60B36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koszty związane z zakupem nieruchomości;</w:t>
      </w:r>
    </w:p>
    <w:p w14:paraId="10151FA3" w14:textId="77777777" w:rsidR="00190827" w:rsidRPr="00E60B36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koszty związane z nabyciem prawa użytkowania wieczystego i innych tytułów prawnych do nieruchomości;</w:t>
      </w:r>
    </w:p>
    <w:p w14:paraId="156B63B2" w14:textId="77777777" w:rsidR="00190827" w:rsidRPr="00E60B36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koszty dotyczące nadzoru/ zarządzania inwestycją;</w:t>
      </w:r>
    </w:p>
    <w:p w14:paraId="0E951156" w14:textId="3AD78378" w:rsidR="001E09CB" w:rsidRPr="00E60B36" w:rsidRDefault="001E09CB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koszty nabycia środków transportu;</w:t>
      </w:r>
    </w:p>
    <w:p w14:paraId="45CE7FD9" w14:textId="77777777" w:rsidR="00190827" w:rsidRPr="00E60B36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t>amortyzacja i leasing środków trwałych.</w:t>
      </w:r>
    </w:p>
    <w:p w14:paraId="43FA6D2F" w14:textId="452B8AE8" w:rsidR="00110E12" w:rsidRPr="00E60B36" w:rsidRDefault="00190827" w:rsidP="00D32329">
      <w:p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E60B36">
        <w:rPr>
          <w:rFonts w:ascii="Open Sans" w:hAnsi="Open Sans" w:cs="Open Sans"/>
          <w:sz w:val="22"/>
          <w:szCs w:val="22"/>
        </w:rPr>
        <w:lastRenderedPageBreak/>
        <w:t xml:space="preserve">Dodatkowo, wydatkami niekwalifikowalnymi są wydatki wskazane w art. 64 rozporządzenia ogólnego, art. 7 ust. 1 i 5 rozporządzenia EFRR i FS, oraz </w:t>
      </w:r>
      <w:bookmarkStart w:id="2" w:name="_Hlk143602395"/>
      <w:r w:rsidRPr="00E60B36">
        <w:rPr>
          <w:rFonts w:ascii="Open Sans" w:hAnsi="Open Sans" w:cs="Open Sans"/>
          <w:sz w:val="22"/>
          <w:szCs w:val="22"/>
        </w:rPr>
        <w:t xml:space="preserve">podrozdziale 2.3. Wydatki niekwalifikowalne </w:t>
      </w:r>
      <w:hyperlink r:id="rId11" w:history="1">
        <w:r w:rsidRPr="00E60B36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2"/>
      <w:r w:rsidRPr="00E60B36">
        <w:rPr>
          <w:rFonts w:ascii="Open Sans" w:hAnsi="Open Sans" w:cs="Open Sans"/>
          <w:sz w:val="22"/>
          <w:szCs w:val="22"/>
        </w:rPr>
        <w:t>.</w:t>
      </w:r>
    </w:p>
    <w:sectPr w:rsidR="00110E12" w:rsidRPr="00E60B36" w:rsidSect="00515FB1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57D7A" w14:textId="77777777" w:rsidR="00C52747" w:rsidRDefault="00C52747">
      <w:r>
        <w:separator/>
      </w:r>
    </w:p>
  </w:endnote>
  <w:endnote w:type="continuationSeparator" w:id="0">
    <w:p w14:paraId="05C61519" w14:textId="77777777" w:rsidR="00C52747" w:rsidRDefault="00C5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1BDCF" w14:textId="77777777" w:rsidR="00C52747" w:rsidRDefault="00C52747">
      <w:r>
        <w:separator/>
      </w:r>
    </w:p>
  </w:footnote>
  <w:footnote w:type="continuationSeparator" w:id="0">
    <w:p w14:paraId="011F71C0" w14:textId="77777777" w:rsidR="00C52747" w:rsidRDefault="00C52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425D"/>
    <w:multiLevelType w:val="hybridMultilevel"/>
    <w:tmpl w:val="95E03F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4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414CE"/>
    <w:multiLevelType w:val="hybridMultilevel"/>
    <w:tmpl w:val="C5B67610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A472E"/>
    <w:multiLevelType w:val="hybridMultilevel"/>
    <w:tmpl w:val="E8DE2CBE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82062"/>
    <w:multiLevelType w:val="hybridMultilevel"/>
    <w:tmpl w:val="02829F5A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55587"/>
    <w:multiLevelType w:val="hybridMultilevel"/>
    <w:tmpl w:val="A3A68B8E"/>
    <w:lvl w:ilvl="0" w:tplc="664CE56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16315A"/>
    <w:multiLevelType w:val="hybridMultilevel"/>
    <w:tmpl w:val="C84CBBFC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419326742">
    <w:abstractNumId w:val="18"/>
  </w:num>
  <w:num w:numId="2" w16cid:durableId="2019888179">
    <w:abstractNumId w:val="35"/>
  </w:num>
  <w:num w:numId="3" w16cid:durableId="998969688">
    <w:abstractNumId w:val="6"/>
  </w:num>
  <w:num w:numId="4" w16cid:durableId="32003885">
    <w:abstractNumId w:val="3"/>
  </w:num>
  <w:num w:numId="5" w16cid:durableId="713315701">
    <w:abstractNumId w:val="29"/>
  </w:num>
  <w:num w:numId="6" w16cid:durableId="612901090">
    <w:abstractNumId w:val="28"/>
  </w:num>
  <w:num w:numId="7" w16cid:durableId="1066226200">
    <w:abstractNumId w:val="21"/>
  </w:num>
  <w:num w:numId="8" w16cid:durableId="392117404">
    <w:abstractNumId w:val="9"/>
  </w:num>
  <w:num w:numId="9" w16cid:durableId="1597441063">
    <w:abstractNumId w:val="22"/>
  </w:num>
  <w:num w:numId="10" w16cid:durableId="1761873069">
    <w:abstractNumId w:val="38"/>
  </w:num>
  <w:num w:numId="11" w16cid:durableId="1983387373">
    <w:abstractNumId w:val="20"/>
  </w:num>
  <w:num w:numId="12" w16cid:durableId="1120539253">
    <w:abstractNumId w:val="33"/>
  </w:num>
  <w:num w:numId="13" w16cid:durableId="1344356803">
    <w:abstractNumId w:val="17"/>
  </w:num>
  <w:num w:numId="14" w16cid:durableId="664210214">
    <w:abstractNumId w:val="25"/>
  </w:num>
  <w:num w:numId="15" w16cid:durableId="1832402155">
    <w:abstractNumId w:val="37"/>
  </w:num>
  <w:num w:numId="16" w16cid:durableId="1149787939">
    <w:abstractNumId w:val="34"/>
  </w:num>
  <w:num w:numId="17" w16cid:durableId="182600252">
    <w:abstractNumId w:val="14"/>
  </w:num>
  <w:num w:numId="18" w16cid:durableId="962155355">
    <w:abstractNumId w:val="16"/>
  </w:num>
  <w:num w:numId="19" w16cid:durableId="307980156">
    <w:abstractNumId w:val="30"/>
  </w:num>
  <w:num w:numId="20" w16cid:durableId="1579166339">
    <w:abstractNumId w:val="31"/>
  </w:num>
  <w:num w:numId="21" w16cid:durableId="245461699">
    <w:abstractNumId w:val="5"/>
  </w:num>
  <w:num w:numId="22" w16cid:durableId="93791917">
    <w:abstractNumId w:val="4"/>
  </w:num>
  <w:num w:numId="23" w16cid:durableId="1962148479">
    <w:abstractNumId w:val="8"/>
  </w:num>
  <w:num w:numId="24" w16cid:durableId="2071340845">
    <w:abstractNumId w:val="7"/>
  </w:num>
  <w:num w:numId="25" w16cid:durableId="600182392">
    <w:abstractNumId w:val="11"/>
  </w:num>
  <w:num w:numId="26" w16cid:durableId="1184436053">
    <w:abstractNumId w:val="26"/>
  </w:num>
  <w:num w:numId="27" w16cid:durableId="1732460578">
    <w:abstractNumId w:val="10"/>
  </w:num>
  <w:num w:numId="28" w16cid:durableId="638648937">
    <w:abstractNumId w:val="32"/>
  </w:num>
  <w:num w:numId="29" w16cid:durableId="359555274">
    <w:abstractNumId w:val="27"/>
  </w:num>
  <w:num w:numId="30" w16cid:durableId="1595359649">
    <w:abstractNumId w:val="19"/>
  </w:num>
  <w:num w:numId="31" w16cid:durableId="85737079">
    <w:abstractNumId w:val="0"/>
  </w:num>
  <w:num w:numId="32" w16cid:durableId="275018690">
    <w:abstractNumId w:val="13"/>
  </w:num>
  <w:num w:numId="33" w16cid:durableId="694423982">
    <w:abstractNumId w:val="15"/>
  </w:num>
  <w:num w:numId="34" w16cid:durableId="557521468">
    <w:abstractNumId w:val="24"/>
  </w:num>
  <w:num w:numId="35" w16cid:durableId="1825969682">
    <w:abstractNumId w:val="1"/>
  </w:num>
  <w:num w:numId="36" w16cid:durableId="782849311">
    <w:abstractNumId w:val="41"/>
  </w:num>
  <w:num w:numId="37" w16cid:durableId="787700110">
    <w:abstractNumId w:val="40"/>
  </w:num>
  <w:num w:numId="38" w16cid:durableId="2021420401">
    <w:abstractNumId w:val="36"/>
  </w:num>
  <w:num w:numId="39" w16cid:durableId="6374521">
    <w:abstractNumId w:val="12"/>
  </w:num>
  <w:num w:numId="40" w16cid:durableId="955254399">
    <w:abstractNumId w:val="23"/>
  </w:num>
  <w:num w:numId="41" w16cid:durableId="61683071">
    <w:abstractNumId w:val="2"/>
  </w:num>
  <w:num w:numId="42" w16cid:durableId="478886229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A5996"/>
    <w:rsid w:val="000B0C70"/>
    <w:rsid w:val="000C163C"/>
    <w:rsid w:val="000D0528"/>
    <w:rsid w:val="000D0DDE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63C1D"/>
    <w:rsid w:val="001668BF"/>
    <w:rsid w:val="001724FB"/>
    <w:rsid w:val="001726B0"/>
    <w:rsid w:val="001756E8"/>
    <w:rsid w:val="00190827"/>
    <w:rsid w:val="001A164F"/>
    <w:rsid w:val="001D6EC4"/>
    <w:rsid w:val="001E09CB"/>
    <w:rsid w:val="001F1DCB"/>
    <w:rsid w:val="00204174"/>
    <w:rsid w:val="0021751B"/>
    <w:rsid w:val="00221C08"/>
    <w:rsid w:val="002229BB"/>
    <w:rsid w:val="002469D2"/>
    <w:rsid w:val="00252CCB"/>
    <w:rsid w:val="002621E1"/>
    <w:rsid w:val="002632FB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38A5"/>
    <w:rsid w:val="003248A9"/>
    <w:rsid w:val="00330878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02BB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115B8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0E2A"/>
    <w:rsid w:val="004B1413"/>
    <w:rsid w:val="004C1069"/>
    <w:rsid w:val="004D0F57"/>
    <w:rsid w:val="004D30E9"/>
    <w:rsid w:val="004E7E66"/>
    <w:rsid w:val="004F0C1C"/>
    <w:rsid w:val="004F21F6"/>
    <w:rsid w:val="004F4386"/>
    <w:rsid w:val="004F68FF"/>
    <w:rsid w:val="00504E7D"/>
    <w:rsid w:val="00514C72"/>
    <w:rsid w:val="00514D52"/>
    <w:rsid w:val="00515FB1"/>
    <w:rsid w:val="0052160E"/>
    <w:rsid w:val="00522818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C6870"/>
    <w:rsid w:val="005D493E"/>
    <w:rsid w:val="005D60BB"/>
    <w:rsid w:val="005E338E"/>
    <w:rsid w:val="005F38F5"/>
    <w:rsid w:val="005F749F"/>
    <w:rsid w:val="00611D36"/>
    <w:rsid w:val="0061452C"/>
    <w:rsid w:val="00634B36"/>
    <w:rsid w:val="006373C2"/>
    <w:rsid w:val="00640304"/>
    <w:rsid w:val="00646DC4"/>
    <w:rsid w:val="00647D8D"/>
    <w:rsid w:val="00653FFF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97DCD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642CF"/>
    <w:rsid w:val="00765E08"/>
    <w:rsid w:val="0077016A"/>
    <w:rsid w:val="007738B4"/>
    <w:rsid w:val="00777666"/>
    <w:rsid w:val="007874E3"/>
    <w:rsid w:val="007969C6"/>
    <w:rsid w:val="00797B37"/>
    <w:rsid w:val="007B1DC1"/>
    <w:rsid w:val="007B53F1"/>
    <w:rsid w:val="007D410F"/>
    <w:rsid w:val="007E255C"/>
    <w:rsid w:val="007F786B"/>
    <w:rsid w:val="0080075D"/>
    <w:rsid w:val="00806ABC"/>
    <w:rsid w:val="00825A99"/>
    <w:rsid w:val="008322BF"/>
    <w:rsid w:val="00846E56"/>
    <w:rsid w:val="0084705A"/>
    <w:rsid w:val="00852DA4"/>
    <w:rsid w:val="008543F1"/>
    <w:rsid w:val="00864ED2"/>
    <w:rsid w:val="00866F5A"/>
    <w:rsid w:val="00870C19"/>
    <w:rsid w:val="00872225"/>
    <w:rsid w:val="00873DB1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4A0A"/>
    <w:rsid w:val="00A65664"/>
    <w:rsid w:val="00A66B1B"/>
    <w:rsid w:val="00A66F82"/>
    <w:rsid w:val="00A923A3"/>
    <w:rsid w:val="00AA28F6"/>
    <w:rsid w:val="00AA6B60"/>
    <w:rsid w:val="00AB61A0"/>
    <w:rsid w:val="00AC221D"/>
    <w:rsid w:val="00AD008A"/>
    <w:rsid w:val="00AD2895"/>
    <w:rsid w:val="00AD5AEA"/>
    <w:rsid w:val="00AE1D70"/>
    <w:rsid w:val="00AE579D"/>
    <w:rsid w:val="00AE71C9"/>
    <w:rsid w:val="00B0071C"/>
    <w:rsid w:val="00B02E6B"/>
    <w:rsid w:val="00B053E6"/>
    <w:rsid w:val="00B07B2B"/>
    <w:rsid w:val="00B1262C"/>
    <w:rsid w:val="00B22EFB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B6540"/>
    <w:rsid w:val="00BC6E76"/>
    <w:rsid w:val="00BD2704"/>
    <w:rsid w:val="00BE4EBC"/>
    <w:rsid w:val="00BF05AE"/>
    <w:rsid w:val="00C003DC"/>
    <w:rsid w:val="00C10B4C"/>
    <w:rsid w:val="00C26B28"/>
    <w:rsid w:val="00C310EA"/>
    <w:rsid w:val="00C33F6C"/>
    <w:rsid w:val="00C36094"/>
    <w:rsid w:val="00C468E8"/>
    <w:rsid w:val="00C52747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2329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E243E"/>
    <w:rsid w:val="00DF055F"/>
    <w:rsid w:val="00DF7EEB"/>
    <w:rsid w:val="00E02D1A"/>
    <w:rsid w:val="00E02E7F"/>
    <w:rsid w:val="00E0724E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0B36"/>
    <w:rsid w:val="00E62656"/>
    <w:rsid w:val="00E67FE4"/>
    <w:rsid w:val="00EB183E"/>
    <w:rsid w:val="00ED644E"/>
    <w:rsid w:val="00EF56AB"/>
    <w:rsid w:val="00F036B1"/>
    <w:rsid w:val="00F1544F"/>
    <w:rsid w:val="00F3022F"/>
    <w:rsid w:val="00F311CE"/>
    <w:rsid w:val="00F34AED"/>
    <w:rsid w:val="00F40F13"/>
    <w:rsid w:val="00F4745C"/>
    <w:rsid w:val="00F56102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A69B4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E56"/>
    <w:pPr>
      <w:keepNext/>
      <w:keepLines/>
      <w:spacing w:before="240"/>
      <w:outlineLvl w:val="0"/>
    </w:pPr>
    <w:rPr>
      <w:rFonts w:ascii="Open Sans" w:eastAsiaTheme="majorEastAsia" w:hAnsi="Open Sans" w:cstheme="majorBidi"/>
      <w:b/>
      <w:sz w:val="2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qFormat/>
    <w:rsid w:val="004468EF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6E56"/>
    <w:rPr>
      <w:rFonts w:ascii="Open Sans" w:eastAsiaTheme="majorEastAsia" w:hAnsi="Open Sans" w:cstheme="majorBidi"/>
      <w:b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469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4107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Zając Ewelina</cp:lastModifiedBy>
  <cp:revision>15</cp:revision>
  <cp:lastPrinted>2013-01-29T13:37:00Z</cp:lastPrinted>
  <dcterms:created xsi:type="dcterms:W3CDTF">2024-02-13T11:32:00Z</dcterms:created>
  <dcterms:modified xsi:type="dcterms:W3CDTF">2024-04-22T16:02:00Z</dcterms:modified>
</cp:coreProperties>
</file>